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6F" w:rsidRDefault="000269E9" w:rsidP="000269E9">
      <w:pPr>
        <w:widowControl/>
        <w:spacing w:line="480" w:lineRule="atLeast"/>
        <w:jc w:val="center"/>
        <w:outlineLvl w:val="0"/>
        <w:rPr>
          <w:rFonts w:ascii="黑体" w:eastAsia="黑体" w:hAnsi="黑体" w:cs="Times New Roman"/>
          <w:b/>
          <w:color w:val="333333"/>
          <w:kern w:val="0"/>
          <w:sz w:val="32"/>
          <w:szCs w:val="32"/>
        </w:rPr>
      </w:pPr>
      <w:r w:rsidRPr="00461010">
        <w:rPr>
          <w:rFonts w:ascii="黑体" w:eastAsia="黑体" w:hAnsi="黑体" w:cs="Times New Roman" w:hint="eastAsia"/>
          <w:b/>
          <w:color w:val="333333"/>
          <w:kern w:val="0"/>
          <w:sz w:val="32"/>
          <w:szCs w:val="32"/>
        </w:rPr>
        <w:t>关于使用2011版课程计划的本科生重修</w:t>
      </w:r>
    </w:p>
    <w:p w:rsidR="000269E9" w:rsidRPr="00461010" w:rsidRDefault="000269E9" w:rsidP="0020616F">
      <w:pPr>
        <w:widowControl/>
        <w:spacing w:line="480" w:lineRule="atLeast"/>
        <w:jc w:val="center"/>
        <w:outlineLvl w:val="0"/>
        <w:rPr>
          <w:rFonts w:ascii="黑体" w:eastAsia="黑体" w:hAnsi="黑体" w:cs="Times New Roman"/>
          <w:b/>
          <w:color w:val="333333"/>
          <w:kern w:val="0"/>
          <w:sz w:val="32"/>
          <w:szCs w:val="32"/>
        </w:rPr>
      </w:pPr>
      <w:r w:rsidRPr="00461010">
        <w:rPr>
          <w:rFonts w:ascii="黑体" w:eastAsia="黑体" w:hAnsi="黑体" w:cs="Times New Roman" w:hint="eastAsia"/>
          <w:b/>
          <w:color w:val="333333"/>
          <w:kern w:val="0"/>
          <w:sz w:val="32"/>
          <w:szCs w:val="32"/>
        </w:rPr>
        <w:t>大学外语课程</w:t>
      </w:r>
      <w:r w:rsidR="00D94ECF">
        <w:rPr>
          <w:rFonts w:ascii="黑体" w:eastAsia="黑体" w:hAnsi="黑体" w:cs="Times New Roman" w:hint="eastAsia"/>
          <w:b/>
          <w:color w:val="333333"/>
          <w:kern w:val="0"/>
          <w:sz w:val="32"/>
          <w:szCs w:val="32"/>
        </w:rPr>
        <w:t>方式</w:t>
      </w:r>
      <w:r w:rsidR="009412D8" w:rsidRPr="00461010">
        <w:rPr>
          <w:rFonts w:ascii="黑体" w:eastAsia="黑体" w:hAnsi="黑体" w:cs="Times New Roman" w:hint="eastAsia"/>
          <w:b/>
          <w:color w:val="333333"/>
          <w:kern w:val="0"/>
          <w:sz w:val="32"/>
          <w:szCs w:val="32"/>
        </w:rPr>
        <w:t>的说明</w:t>
      </w:r>
    </w:p>
    <w:p w:rsidR="009412D8" w:rsidRPr="009412D8" w:rsidRDefault="000269E9" w:rsidP="009412D8">
      <w:pPr>
        <w:widowControl/>
        <w:jc w:val="left"/>
        <w:rPr>
          <w:rFonts w:asciiTheme="minorEastAsia" w:hAnsiTheme="minorEastAsia" w:cs="宋体"/>
          <w:color w:val="333333"/>
          <w:kern w:val="0"/>
          <w:sz w:val="26"/>
          <w:szCs w:val="26"/>
        </w:rPr>
      </w:pPr>
      <w:r w:rsidRPr="000269E9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　　</w:t>
      </w:r>
      <w:r w:rsidRPr="000269E9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>由于2015版课程计划中的大学外语课程与2011版课程计划中的课程内容和学时学分上存在较大差别，2015级前入学需要重修大学外语课程的本科学生，可通过以下方式重修大学外语课程取得相应的学分。</w:t>
      </w:r>
      <w:r w:rsidRPr="000269E9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br/>
        <w:t xml:space="preserve">　　一、大学外语四、六级成绩转换为大学外语课程成绩</w:t>
      </w:r>
      <w:r w:rsidRPr="000269E9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br/>
        <w:t xml:space="preserve">　　1．转换原则</w:t>
      </w:r>
      <w:r w:rsidRPr="000269E9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br/>
        <w:t xml:space="preserve">　　大学外语四、六级成绩不低于425分的学生可申请转换为大学外语相应课程（含听力）的成绩。成绩转换每学期进行一次，一般安排在第二周进行。对应重修课程成绩计算方法如下：</w:t>
      </w:r>
      <w:r w:rsidRPr="000269E9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br/>
        <w:t xml:space="preserve">　　（1）四级：按四级成绩折算成百分数后×1.1计算。</w:t>
      </w:r>
      <w:r w:rsidRPr="000269E9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br/>
        <w:t xml:space="preserve">　　（2）六级：按六级成绩折算成百分数后×1.2计算。</w:t>
      </w:r>
    </w:p>
    <w:p w:rsidR="000269E9" w:rsidRPr="000269E9" w:rsidRDefault="000269E9" w:rsidP="009412D8">
      <w:pPr>
        <w:widowControl/>
        <w:jc w:val="left"/>
        <w:rPr>
          <w:rFonts w:asciiTheme="minorEastAsia" w:hAnsiTheme="minorEastAsia" w:cs="宋体"/>
          <w:color w:val="333333"/>
          <w:kern w:val="0"/>
          <w:sz w:val="26"/>
          <w:szCs w:val="26"/>
        </w:rPr>
      </w:pPr>
      <w:r w:rsidRPr="000269E9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 xml:space="preserve">　　二、重修2015版课程计划中相应的大学外语课程</w:t>
      </w:r>
      <w:r w:rsidRPr="000269E9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br/>
        <w:t xml:space="preserve">　　1．2011版和2015版大学外语课程重修对应如下：</w:t>
      </w:r>
    </w:p>
    <w:tbl>
      <w:tblPr>
        <w:tblW w:w="7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7"/>
        <w:gridCol w:w="2705"/>
        <w:gridCol w:w="1638"/>
      </w:tblGrid>
      <w:tr w:rsidR="000269E9" w:rsidRPr="000269E9" w:rsidTr="000269E9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2011版课程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对应2015版课程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开课时间</w:t>
            </w:r>
          </w:p>
        </w:tc>
      </w:tr>
      <w:tr w:rsidR="000269E9" w:rsidRPr="000269E9" w:rsidTr="000269E9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大学英语1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大学英语读写1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秋季</w:t>
            </w:r>
          </w:p>
        </w:tc>
      </w:tr>
      <w:tr w:rsidR="000269E9" w:rsidRPr="000269E9" w:rsidTr="000269E9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大学英语2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0269E9" w:rsidRPr="000269E9" w:rsidTr="000269E9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大学英语3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大学英语读写2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春季</w:t>
            </w:r>
          </w:p>
        </w:tc>
      </w:tr>
      <w:tr w:rsidR="000269E9" w:rsidRPr="000269E9" w:rsidTr="000269E9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大学英语4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0269E9" w:rsidRPr="000269E9" w:rsidTr="000269E9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大学英语1（体育、艺术类）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综合英语1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秋季</w:t>
            </w:r>
          </w:p>
        </w:tc>
      </w:tr>
      <w:tr w:rsidR="000269E9" w:rsidRPr="000269E9" w:rsidTr="000269E9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大学英语2（体育、艺术类）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0269E9" w:rsidRPr="000269E9" w:rsidTr="000269E9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大学英语3（体育、艺术类）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综合英语2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春季</w:t>
            </w:r>
          </w:p>
        </w:tc>
      </w:tr>
      <w:tr w:rsidR="000269E9" w:rsidRPr="000269E9" w:rsidTr="000269E9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lastRenderedPageBreak/>
              <w:t>大学英语4（体育、艺术类）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0269E9" w:rsidRPr="000269E9" w:rsidTr="000269E9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大学日语1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综合日语1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秋季</w:t>
            </w:r>
          </w:p>
        </w:tc>
      </w:tr>
      <w:tr w:rsidR="000269E9" w:rsidRPr="000269E9" w:rsidTr="000269E9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大学日语2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0269E9" w:rsidRPr="000269E9" w:rsidTr="000269E9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大学日语3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综合日语2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春季</w:t>
            </w:r>
          </w:p>
        </w:tc>
      </w:tr>
      <w:tr w:rsidR="000269E9" w:rsidRPr="000269E9" w:rsidTr="000269E9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大学日语4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0269E9" w:rsidRPr="000269E9" w:rsidTr="000269E9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大学俄语1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综合俄语1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秋季</w:t>
            </w:r>
          </w:p>
        </w:tc>
      </w:tr>
      <w:tr w:rsidR="000269E9" w:rsidRPr="000269E9" w:rsidTr="000269E9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大学俄语2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0269E9" w:rsidRPr="000269E9" w:rsidTr="000269E9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大学俄语3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综合俄语2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春季</w:t>
            </w:r>
          </w:p>
        </w:tc>
      </w:tr>
      <w:tr w:rsidR="000269E9" w:rsidRPr="000269E9" w:rsidTr="000269E9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E9" w:rsidRPr="000269E9" w:rsidRDefault="000269E9" w:rsidP="009412D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  <w:r w:rsidRPr="000269E9">
              <w:rPr>
                <w:rFonts w:asciiTheme="minorEastAsia" w:hAnsiTheme="minorEastAsia" w:cs="宋体" w:hint="eastAsia"/>
                <w:color w:val="333333"/>
                <w:kern w:val="0"/>
                <w:sz w:val="26"/>
                <w:szCs w:val="26"/>
              </w:rPr>
              <w:t>大学俄语4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9E9" w:rsidRPr="000269E9" w:rsidRDefault="000269E9" w:rsidP="009412D8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6"/>
                <w:szCs w:val="26"/>
              </w:rPr>
            </w:pPr>
          </w:p>
        </w:tc>
      </w:tr>
    </w:tbl>
    <w:p w:rsidR="000269E9" w:rsidRPr="000269E9" w:rsidRDefault="000269E9" w:rsidP="009412D8">
      <w:pPr>
        <w:widowControl/>
        <w:jc w:val="left"/>
        <w:rPr>
          <w:rFonts w:asciiTheme="minorEastAsia" w:hAnsiTheme="minorEastAsia" w:cs="宋体"/>
          <w:color w:val="333333"/>
          <w:kern w:val="0"/>
          <w:sz w:val="26"/>
          <w:szCs w:val="26"/>
        </w:rPr>
      </w:pPr>
      <w:r w:rsidRPr="000269E9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 xml:space="preserve">　　2．注意事项</w:t>
      </w:r>
      <w:r w:rsidRPr="000269E9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br/>
        <w:t xml:space="preserve">　　（1）重修2015版大学外语课程的学生必须在选课期间选择相应的课程。</w:t>
      </w:r>
      <w:r w:rsidRPr="000269E9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br/>
        <w:t xml:space="preserve">　　（2）重修大学外语课程的学生选课后进入2015级教学班级学习，考核办法与2015级学生相同。</w:t>
      </w:r>
    </w:p>
    <w:p w:rsidR="000269E9" w:rsidRPr="000269E9" w:rsidRDefault="000269E9" w:rsidP="000269E9">
      <w:pPr>
        <w:widowControl/>
        <w:spacing w:line="437" w:lineRule="atLeast"/>
        <w:jc w:val="left"/>
        <w:rPr>
          <w:rFonts w:asciiTheme="minorEastAsia" w:hAnsiTheme="minorEastAsia" w:cs="宋体"/>
          <w:color w:val="333333"/>
          <w:kern w:val="0"/>
          <w:sz w:val="26"/>
          <w:szCs w:val="26"/>
        </w:rPr>
      </w:pPr>
      <w:r w:rsidRPr="000269E9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 xml:space="preserve">　</w:t>
      </w:r>
    </w:p>
    <w:p w:rsidR="000269E9" w:rsidRPr="000269E9" w:rsidRDefault="000269E9" w:rsidP="000269E9">
      <w:pPr>
        <w:widowControl/>
        <w:spacing w:line="437" w:lineRule="atLeast"/>
        <w:jc w:val="righ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0269E9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　</w:t>
      </w:r>
    </w:p>
    <w:p w:rsidR="0082074F" w:rsidRDefault="0082074F"/>
    <w:sectPr w:rsidR="0082074F" w:rsidSect="009F2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80B" w:rsidRDefault="0087680B" w:rsidP="000269E9">
      <w:r>
        <w:separator/>
      </w:r>
    </w:p>
  </w:endnote>
  <w:endnote w:type="continuationSeparator" w:id="1">
    <w:p w:rsidR="0087680B" w:rsidRDefault="0087680B" w:rsidP="00026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80B" w:rsidRDefault="0087680B" w:rsidP="000269E9">
      <w:r>
        <w:separator/>
      </w:r>
    </w:p>
  </w:footnote>
  <w:footnote w:type="continuationSeparator" w:id="1">
    <w:p w:rsidR="0087680B" w:rsidRDefault="0087680B" w:rsidP="00026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9E9"/>
    <w:rsid w:val="000269E9"/>
    <w:rsid w:val="00086D13"/>
    <w:rsid w:val="0020616F"/>
    <w:rsid w:val="00431FF2"/>
    <w:rsid w:val="00461010"/>
    <w:rsid w:val="004D4A08"/>
    <w:rsid w:val="005307FA"/>
    <w:rsid w:val="0082074F"/>
    <w:rsid w:val="0087680B"/>
    <w:rsid w:val="008B40E5"/>
    <w:rsid w:val="009412D8"/>
    <w:rsid w:val="009F214F"/>
    <w:rsid w:val="00C6712E"/>
    <w:rsid w:val="00D94ECF"/>
    <w:rsid w:val="00FE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4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269E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6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69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6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69E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269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269E9"/>
    <w:rPr>
      <w:b/>
      <w:bCs/>
    </w:rPr>
  </w:style>
  <w:style w:type="character" w:customStyle="1" w:styleId="1Char">
    <w:name w:val="标题 1 Char"/>
    <w:basedOn w:val="a0"/>
    <w:link w:val="1"/>
    <w:uiPriority w:val="9"/>
    <w:rsid w:val="000269E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2015-10-13T00:26:00Z</dcterms:created>
  <dcterms:modified xsi:type="dcterms:W3CDTF">2015-10-27T00:54:00Z</dcterms:modified>
</cp:coreProperties>
</file>