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105" w:leftChars="50" w:right="105" w:rightChars="50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东北师范大学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本科毕业论文（设计）抽检工作自查确认表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学院（部）2021-2022学年授予全日制学士学位学生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人，本次共报送毕业论文（设计）终稿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份，专业培养方案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份。本学院（部）已完成了全部指导教师的复查工作，并组织本科毕业论文质量检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查工作组对全部毕业论文进行了检查，除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篇论文外（见附表），保证所报送的毕业论文均达到了专业毕业论文质量要求，保证所报送的毕业论文抽检材料准确完整。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通过检查，发现学院（部）在毕业论文管理方面存在以下问题：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问题一：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问题二：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学院（部）将采取以下措施，进一步加强毕业论文过程管理，提高毕业论文质量，保证专业人才培养基本质量。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改进措施一：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改进措施二：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分管教学工作副院长：            院长：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（学院部盖章）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年  月  日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105" w:leftChars="50" w:right="105" w:rightChars="5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未达到专业毕业论文质量要求的毕业论文汇总表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学院（部）：</w:t>
      </w:r>
    </w:p>
    <w:tbl>
      <w:tblPr>
        <w:tblStyle w:val="6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710"/>
        <w:gridCol w:w="4342"/>
        <w:gridCol w:w="1367"/>
        <w:gridCol w:w="1343"/>
        <w:gridCol w:w="3212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问题描述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NzE4NmJhYzMzZjIyMzM2YzVlZDk4YTEzYzgzMDAifQ=="/>
  </w:docVars>
  <w:rsids>
    <w:rsidRoot w:val="00432B0C"/>
    <w:rsid w:val="00432B0C"/>
    <w:rsid w:val="0B2818F7"/>
    <w:rsid w:val="13195FB1"/>
    <w:rsid w:val="26571970"/>
    <w:rsid w:val="310F207F"/>
    <w:rsid w:val="3F551E1B"/>
    <w:rsid w:val="43710708"/>
    <w:rsid w:val="5D02561A"/>
    <w:rsid w:val="78923F9E"/>
    <w:rsid w:val="7EE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354</Characters>
  <Lines>0</Lines>
  <Paragraphs>0</Paragraphs>
  <TotalTime>25</TotalTime>
  <ScaleCrop>false</ScaleCrop>
  <LinksUpToDate>false</LinksUpToDate>
  <CharactersWithSpaces>430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2022-08-23T10:34:00Z</dcterms:created>
  <dc:creator>帥</dc:creator>
  <cp:lastModifiedBy>moonling</cp:lastModifiedBy>
  <dcterms:modified xsi:type="dcterms:W3CDTF">2022-08-24T14:21:10Z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E84ABD55BE2D48AC99F077B65609E331</vt:lpwstr>
  </property>
</Properties>
</file>