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FD" w:rsidRPr="00DB0073" w:rsidRDefault="000D14FD" w:rsidP="000D14FD">
      <w:pPr>
        <w:spacing w:line="520" w:lineRule="exact"/>
        <w:ind w:right="560"/>
        <w:rPr>
          <w:rFonts w:ascii="华文仿宋" w:eastAsia="华文仿宋" w:hAnsi="华文仿宋" w:hint="eastAsia"/>
          <w:b/>
          <w:sz w:val="32"/>
          <w:szCs w:val="32"/>
        </w:rPr>
      </w:pPr>
      <w:r w:rsidRPr="00DB0073">
        <w:rPr>
          <w:rFonts w:ascii="华文仿宋" w:eastAsia="华文仿宋" w:hAnsi="华文仿宋" w:hint="eastAsia"/>
          <w:b/>
          <w:sz w:val="32"/>
          <w:szCs w:val="32"/>
        </w:rPr>
        <w:t>附件</w:t>
      </w:r>
      <w:r>
        <w:rPr>
          <w:rFonts w:ascii="华文仿宋" w:eastAsia="华文仿宋" w:hAnsi="华文仿宋" w:hint="eastAsia"/>
          <w:b/>
          <w:sz w:val="32"/>
          <w:szCs w:val="32"/>
        </w:rPr>
        <w:t>5</w:t>
      </w:r>
      <w:bookmarkStart w:id="0" w:name="_GoBack"/>
      <w:bookmarkEnd w:id="0"/>
      <w:r w:rsidRPr="00DB0073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:rsidR="000D14FD" w:rsidRPr="00DB0073" w:rsidRDefault="000D14FD" w:rsidP="000D14FD">
      <w:pPr>
        <w:adjustRightInd w:val="0"/>
        <w:snapToGrid w:val="0"/>
        <w:spacing w:line="620" w:lineRule="exact"/>
        <w:jc w:val="center"/>
        <w:rPr>
          <w:rFonts w:ascii="华文仿宋" w:eastAsia="华文仿宋" w:hAnsi="华文仿宋" w:hint="eastAsia"/>
          <w:b/>
          <w:sz w:val="32"/>
          <w:szCs w:val="32"/>
        </w:rPr>
      </w:pPr>
      <w:r w:rsidRPr="00DB0073">
        <w:rPr>
          <w:rFonts w:ascii="华文仿宋" w:eastAsia="华文仿宋" w:hAnsi="华文仿宋" w:hint="eastAsia"/>
          <w:b/>
          <w:bCs/>
          <w:sz w:val="32"/>
          <w:szCs w:val="32"/>
        </w:rPr>
        <w:t>吉林省高等学校</w:t>
      </w:r>
      <w:r w:rsidRPr="00DB0073">
        <w:rPr>
          <w:rFonts w:ascii="华文仿宋" w:eastAsia="华文仿宋" w:hAnsi="华文仿宋" w:hint="eastAsia"/>
          <w:b/>
          <w:sz w:val="32"/>
          <w:szCs w:val="32"/>
        </w:rPr>
        <w:t>精品课程评审指标及内涵（本科）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"/>
        <w:gridCol w:w="662"/>
        <w:gridCol w:w="1095"/>
        <w:gridCol w:w="2882"/>
        <w:gridCol w:w="720"/>
        <w:gridCol w:w="539"/>
        <w:gridCol w:w="539"/>
        <w:gridCol w:w="543"/>
        <w:gridCol w:w="523"/>
      </w:tblGrid>
      <w:tr w:rsidR="000D14FD" w:rsidRPr="00DB0073" w:rsidTr="00CF1028">
        <w:trPr>
          <w:cantSplit/>
          <w:trHeight w:val="378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一级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指标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二级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指标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主要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观测点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评审标准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分值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（</w:t>
            </w:r>
            <w:proofErr w:type="spellStart"/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M</w:t>
            </w:r>
            <w:r w:rsidRPr="00DB0073">
              <w:rPr>
                <w:rFonts w:ascii="华文仿宋" w:eastAsia="华文仿宋" w:hAnsi="华文仿宋" w:hint="eastAsia"/>
                <w:b/>
                <w:bCs/>
                <w:sz w:val="24"/>
                <w:vertAlign w:val="subscript"/>
              </w:rPr>
              <w:t>i</w:t>
            </w:r>
            <w:proofErr w:type="spellEnd"/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）</w:t>
            </w: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评分等级（K</w:t>
            </w:r>
            <w:r w:rsidRPr="00DB0073">
              <w:rPr>
                <w:rFonts w:ascii="华文仿宋" w:eastAsia="华文仿宋" w:hAnsi="华文仿宋" w:hint="eastAsia"/>
                <w:b/>
                <w:bCs/>
                <w:sz w:val="24"/>
                <w:vertAlign w:val="subscript"/>
              </w:rPr>
              <w:t>i</w:t>
            </w: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）</w:t>
            </w:r>
          </w:p>
        </w:tc>
      </w:tr>
      <w:tr w:rsidR="000D14FD" w:rsidRPr="00DB0073" w:rsidTr="00CF1028">
        <w:trPr>
          <w:cantSplit/>
          <w:trHeight w:val="36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A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B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C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D</w:t>
            </w:r>
          </w:p>
        </w:tc>
      </w:tr>
      <w:tr w:rsidR="000D14FD" w:rsidRPr="00DB0073" w:rsidTr="00CF1028">
        <w:trPr>
          <w:cantSplit/>
          <w:trHeight w:val="255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1.0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0.8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0.6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华文仿宋" w:eastAsia="华文仿宋" w:hAnsi="华文仿宋" w:hint="eastAsia"/>
                <w:b/>
                <w:bCs/>
                <w:sz w:val="24"/>
              </w:rPr>
            </w:pPr>
            <w:r w:rsidRPr="00DB0073">
              <w:rPr>
                <w:rFonts w:ascii="华文仿宋" w:eastAsia="华文仿宋" w:hAnsi="华文仿宋" w:hint="eastAsia"/>
                <w:b/>
                <w:bCs/>
                <w:sz w:val="24"/>
              </w:rPr>
              <w:t>0.4</w:t>
            </w:r>
          </w:p>
        </w:tc>
      </w:tr>
      <w:tr w:rsidR="000D14FD" w:rsidRPr="00DB0073" w:rsidTr="00CF1028">
        <w:trPr>
          <w:cantSplit/>
          <w:trHeight w:val="126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/>
                <w:bCs/>
                <w:sz w:val="24"/>
              </w:rPr>
              <w:t>1.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师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队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伍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16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1-1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课程组负责人与其他教师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教师风范、学术水平与教学水平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课程组负责人与其它教师师德好，学术造诣高，教学能力强，教学经验丰富，教学特色鲜明。近三年课程负责人主讲此门课程不少于两轮，其他教师不少于一轮。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5分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26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1-2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教师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队伍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结构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及整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体素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质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职称、学知识、年龄等结构、人员配置与青年教师培养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团队中的教师责任感强、团结协作精神好；有合理的职称、学历、知识、年龄、学缘等结构，并根据课程需要配备辅导教师和实验教师；青年教师的培养计划科学合理，并取得实际效果；鼓励有行业背景的专家参与教学团队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5分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26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1-3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改革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与</w:t>
            </w:r>
            <w:proofErr w:type="gramStart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研</w:t>
            </w:r>
            <w:proofErr w:type="gramEnd"/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教研活动与教学成果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教学思想活跃，教学改革有创意；教研活动推动了教学改革，取得了明显成效，有省部级及以上的教学成果、规划教材（第一作者）或省级教改项目（前两名）；发表了高质量的教研论文（第一作者）。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6分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5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/>
                <w:bCs/>
                <w:sz w:val="24"/>
              </w:rPr>
              <w:t>2.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内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容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16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分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2-1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课程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内容</w:t>
            </w:r>
            <w:r w:rsidRPr="00DB0073">
              <w:rPr>
                <w:rFonts w:ascii="仿宋_GB2312" w:eastAsia="仿宋_GB2312" w:hAnsi="华文仿宋" w:hint="eastAsia"/>
                <w:bCs/>
                <w:sz w:val="24"/>
                <w:vertAlign w:val="superscript"/>
              </w:rPr>
              <w:t>[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课程内容设计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课程内容设计要根据人才培养目标，体现现代教育思想，符合科学性、先进性和教育教学的规律。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8分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500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理论课程内容经典与现代的关系处理得当，具有基础性、研究性、前沿性，能及时把学科最新发展成果和教改教研成果引入教学。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7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实验课程内容（</w:t>
            </w:r>
            <w:proofErr w:type="gramStart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含独立</w:t>
            </w:r>
            <w:proofErr w:type="gramEnd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设置的实验课）的技术性、综合性和探索性的关系处理得当，能有效培养学生的实践能力和创新能力。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lef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543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2-2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内容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组织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教学内容</w:t>
            </w:r>
          </w:p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组织与安排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理论联系实际，课内课外结合，融知识传授、能力培养、素质教育于一体；鼓励开展相关实习、社会调查或其他实践活动，成效显著。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8分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26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/>
                <w:sz w:val="24"/>
              </w:rPr>
              <w:t>3.</w:t>
            </w:r>
          </w:p>
          <w:p w:rsidR="000D14FD" w:rsidRPr="00DB0073" w:rsidRDefault="000D14FD" w:rsidP="00CF1028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</w:t>
            </w:r>
          </w:p>
          <w:p w:rsidR="000D14FD" w:rsidRPr="00DB0073" w:rsidRDefault="000D14FD" w:rsidP="00CF1028">
            <w:pPr>
              <w:spacing w:line="300" w:lineRule="exact"/>
              <w:ind w:left="120" w:hangingChars="50" w:hanging="120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条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件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16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分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3-1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教材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及相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关资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教材及相关资料建设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选用优秀教材（含国家精品教材和国家规划教材、国外高水平原版教材或高水平的自编教材）；课件、案例、习题等相关资料丰富，并为学生的研究性学习和自主学习提供了有效的文献资料；实验教材配套齐全，能满足教学需要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8分</w:t>
            </w:r>
          </w:p>
        </w:tc>
        <w:tc>
          <w:tcPr>
            <w:tcW w:w="5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26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3-2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实践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条件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实践教学环境的先进性与开放性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实践教学条件能很好满足教学要求；能进行开放式教学，效果明显（理工类课程能开出高水平的选作实验）。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26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3-3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网络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环境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网络教学资源和硬件环境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学校网络硬件环境良好，课程网站运行良好，教学资源丰富，辅教、</w:t>
            </w:r>
            <w:proofErr w:type="gramStart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辅学功能</w:t>
            </w:r>
            <w:proofErr w:type="gramEnd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齐全，并能有效共享。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8分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07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/>
                <w:bCs/>
                <w:sz w:val="24"/>
              </w:rPr>
              <w:t>4.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方法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与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手段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16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分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4-1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设计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教学理念与教学设计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重视探究性、研究性学习，体现以学生为主体、以教师为主导的教育理念；</w:t>
            </w:r>
            <w:r w:rsidRPr="00DB0073">
              <w:rPr>
                <w:rFonts w:ascii="仿宋_GB2312" w:eastAsia="仿宋_GB2312" w:hAnsi="华文仿宋" w:hint="eastAsia"/>
                <w:sz w:val="24"/>
              </w:rPr>
              <w:t>能根据课程内容和学生特点，进行合理的教学设计（包括教学方法、教学手段、考核方式等）。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6分</w:t>
            </w: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072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4-2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方法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多种教学方法的使用及其效果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重视教学方法改革，能灵活运用多种恰当的教学方法，有效调动学生学习积极性，促进学生学习能力发展。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sz w:val="24"/>
              </w:rPr>
              <w:t>10分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072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4-3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手段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信息技术的应用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恰当充分地使用现代教育技术手段开展教学活动，并在激发学生学习兴趣和提高教学效果方面取得实效。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795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/>
                <w:bCs/>
                <w:sz w:val="24"/>
              </w:rPr>
              <w:lastRenderedPageBreak/>
              <w:t>5.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教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学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proofErr w:type="gramStart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效</w:t>
            </w:r>
            <w:proofErr w:type="gramEnd"/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果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16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分</w:t>
            </w:r>
          </w:p>
        </w:tc>
        <w:tc>
          <w:tcPr>
            <w:tcW w:w="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5-1同行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及校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内督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导组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评价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校外专家及校内督导</w:t>
            </w:r>
            <w:proofErr w:type="gramStart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组评价</w:t>
            </w:r>
            <w:proofErr w:type="gramEnd"/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与声誉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证明材料真实可信，评价优秀；有良好声誉。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5分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071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5-2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学生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评教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学生评价</w:t>
            </w:r>
          </w:p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意见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学生评价原始材料真实可靠，结果优秀，应有学校教务部门出具的近三年的学生评教数据的佐证材料。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ind w:firstLineChars="50" w:firstLine="120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5分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13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5-3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录像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资料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评价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课堂实录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能有效利用各种教学媒体、富有热情和感染力地对问题进行深入浅出的阐述，重点突出、思路清晰、内容娴熟、信息量大；课堂内容能反映或联系学科发展的新思想、新概念、新成果，能启迪学生的思考、联想及创新思维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6分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103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ind w:firstLineChars="49" w:firstLine="118"/>
              <w:jc w:val="center"/>
              <w:rPr>
                <w:rFonts w:ascii="仿宋_GB2312" w:eastAsia="仿宋_GB2312" w:hAnsi="华文仿宋" w:hint="eastAsia"/>
                <w:b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/>
                <w:bCs/>
                <w:sz w:val="24"/>
              </w:rPr>
              <w:t>6.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特色、政策支持及辐射共享</w:t>
            </w:r>
          </w:p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20分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专家依据《吉林省高等学校精品课程申报表》所报特色及创新点打分。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8分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894"/>
          <w:jc w:val="center"/>
        </w:trPr>
        <w:tc>
          <w:tcPr>
            <w:tcW w:w="72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所在学校支持鼓励精品课程建设的政策措施得力。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6分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  <w:tr w:rsidR="000D14FD" w:rsidRPr="00DB0073" w:rsidTr="00CF1028">
        <w:trPr>
          <w:cantSplit/>
          <w:trHeight w:val="894"/>
          <w:jc w:val="center"/>
        </w:trPr>
        <w:tc>
          <w:tcPr>
            <w:tcW w:w="721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widowControl/>
              <w:jc w:val="center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辐射共享措施有力，未来建设计划可行。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jc w:val="center"/>
              <w:rPr>
                <w:rFonts w:ascii="仿宋_GB2312" w:eastAsia="仿宋_GB2312" w:hAnsi="华文仿宋" w:hint="eastAsia"/>
                <w:bCs/>
                <w:sz w:val="24"/>
              </w:rPr>
            </w:pPr>
            <w:r w:rsidRPr="00DB0073">
              <w:rPr>
                <w:rFonts w:ascii="仿宋_GB2312" w:eastAsia="仿宋_GB2312" w:hAnsi="华文仿宋" w:hint="eastAsia"/>
                <w:bCs/>
                <w:sz w:val="24"/>
              </w:rPr>
              <w:t>6分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FD" w:rsidRPr="00DB0073" w:rsidRDefault="000D14FD" w:rsidP="00CF1028">
            <w:pPr>
              <w:spacing w:line="300" w:lineRule="exact"/>
              <w:rPr>
                <w:rFonts w:ascii="仿宋_GB2312" w:eastAsia="仿宋_GB2312" w:hAnsi="华文仿宋" w:hint="eastAsia"/>
                <w:sz w:val="24"/>
              </w:rPr>
            </w:pPr>
          </w:p>
        </w:tc>
      </w:tr>
    </w:tbl>
    <w:p w:rsidR="000D14FD" w:rsidRPr="00DB0073" w:rsidRDefault="000D14FD" w:rsidP="000D14FD">
      <w:pPr>
        <w:adjustRightInd w:val="0"/>
        <w:snapToGrid w:val="0"/>
        <w:spacing w:line="620" w:lineRule="exact"/>
        <w:ind w:leftChars="7" w:left="375" w:hangingChars="150" w:hanging="360"/>
        <w:rPr>
          <w:rFonts w:ascii="华文仿宋" w:eastAsia="华文仿宋" w:hAnsi="华文仿宋" w:cs="宋体" w:hint="eastAsia"/>
          <w:kern w:val="0"/>
          <w:sz w:val="24"/>
        </w:rPr>
      </w:pPr>
      <w:r w:rsidRPr="00DB0073">
        <w:rPr>
          <w:rFonts w:ascii="华文仿宋" w:eastAsia="华文仿宋" w:hAnsi="华文仿宋" w:cs="宋体" w:hint="eastAsia"/>
          <w:kern w:val="0"/>
          <w:sz w:val="24"/>
        </w:rPr>
        <w:t>注：总分（百分制）计算：M=∑</w:t>
      </w:r>
      <w:proofErr w:type="spellStart"/>
      <w:r w:rsidRPr="00DB0073">
        <w:rPr>
          <w:rFonts w:ascii="华文仿宋" w:eastAsia="华文仿宋" w:hAnsi="华文仿宋" w:cs="宋体" w:hint="eastAsia"/>
          <w:kern w:val="0"/>
          <w:sz w:val="24"/>
        </w:rPr>
        <w:t>KiMi</w:t>
      </w:r>
      <w:proofErr w:type="spellEnd"/>
      <w:r w:rsidRPr="00DB0073">
        <w:rPr>
          <w:rFonts w:ascii="华文仿宋" w:eastAsia="华文仿宋" w:hAnsi="华文仿宋" w:cs="宋体" w:hint="eastAsia"/>
          <w:kern w:val="0"/>
          <w:sz w:val="24"/>
        </w:rPr>
        <w:t>，其中Ki为评分等级系数，A、B、C、D的系数分别为1.0、0.8、0.6、0.4，</w:t>
      </w:r>
      <w:proofErr w:type="spellStart"/>
      <w:r w:rsidRPr="00DB0073">
        <w:rPr>
          <w:rFonts w:ascii="华文仿宋" w:eastAsia="华文仿宋" w:hAnsi="华文仿宋" w:cs="宋体" w:hint="eastAsia"/>
          <w:kern w:val="0"/>
          <w:sz w:val="24"/>
        </w:rPr>
        <w:t>Mi</w:t>
      </w:r>
      <w:proofErr w:type="spellEnd"/>
      <w:r w:rsidRPr="00DB0073">
        <w:rPr>
          <w:rFonts w:ascii="华文仿宋" w:eastAsia="华文仿宋" w:hAnsi="华文仿宋" w:cs="宋体" w:hint="eastAsia"/>
          <w:kern w:val="0"/>
          <w:sz w:val="24"/>
        </w:rPr>
        <w:t>是各二级指标的分值。</w:t>
      </w:r>
    </w:p>
    <w:p w:rsidR="00033EEA" w:rsidRPr="000D14FD" w:rsidRDefault="00033EEA"/>
    <w:sectPr w:rsidR="00033EEA" w:rsidRPr="000D1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0B" w:rsidRDefault="00755C0B" w:rsidP="000D14FD">
      <w:r>
        <w:separator/>
      </w:r>
    </w:p>
  </w:endnote>
  <w:endnote w:type="continuationSeparator" w:id="0">
    <w:p w:rsidR="00755C0B" w:rsidRDefault="00755C0B" w:rsidP="000D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0B" w:rsidRDefault="00755C0B" w:rsidP="000D14FD">
      <w:r>
        <w:separator/>
      </w:r>
    </w:p>
  </w:footnote>
  <w:footnote w:type="continuationSeparator" w:id="0">
    <w:p w:rsidR="00755C0B" w:rsidRDefault="00755C0B" w:rsidP="000D1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8F"/>
    <w:rsid w:val="00033EEA"/>
    <w:rsid w:val="000D14FD"/>
    <w:rsid w:val="00755C0B"/>
    <w:rsid w:val="008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4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282</Words>
  <Characters>1614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2014-03-17T06:03:00Z</dcterms:created>
  <dcterms:modified xsi:type="dcterms:W3CDTF">2014-03-17T06:06:00Z</dcterms:modified>
</cp:coreProperties>
</file>